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pPr>
          <w:r>
            <w:rPr/>
          </w:r>
        </w:p>
        <w:tbl>
          <w:tblPr>
            <w:tblpPr w:vertAnchor="page" w:horzAnchor="page" w:leftFromText="187" w:rightFromText="187" w:tblpX="2926" w:tblpY="5911"/>
            <w:tblW w:w="3900" w:type="pct"/>
            <w:jc w:val="left"/>
            <w:tblInd w:w="144" w:type="dxa"/>
            <w:tblLayout w:type="fixed"/>
            <w:tblCellMar>
              <w:top w:w="0" w:type="dxa"/>
              <w:left w:w="144" w:type="dxa"/>
              <w:bottom w:w="0" w:type="dxa"/>
              <w:right w:w="115" w:type="dxa"/>
            </w:tblCellMar>
            <w:tblLook w:firstRow="1" w:noVBand="1" w:lastRow="0" w:firstColumn="1" w:lastColumn="0" w:noHBand="0" w:val="04a0"/>
          </w:tblPr>
          <w:tblGrid>
            <w:gridCol w:w="7778"/>
          </w:tblGrid>
          <w:tr>
            <w:trPr/>
            <w:tc>
              <w:tcPr>
                <w:tcW w:w="7778" w:type="dxa"/>
                <w:tcBorders>
                  <w:left w:val="single" w:sz="12" w:space="0" w:color="4472C4"/>
                </w:tcBorders>
              </w:tcPr>
              <w:p>
                <w:pPr>
                  <w:pStyle w:val="NoSpacing"/>
                  <w:spacing w:lineRule="auto" w:line="216"/>
                  <w:rPr>
                    <w:rFonts w:ascii="Calibri Light" w:hAnsi="Calibri Light" w:eastAsia="" w:cs="" w:asciiTheme="majorHAnsi" w:cstheme="majorBidi" w:eastAsiaTheme="majorEastAsia" w:hAnsiTheme="majorHAnsi"/>
                    <w:color w:themeColor="accent1" w:val="4472C4"/>
                    <w:sz w:val="88"/>
                    <w:szCs w:val="88"/>
                    <w:lang w:val="lt-LT"/>
                  </w:rPr>
                </w:pPr>
                <w:sdt>
                  <w:sdtPr>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 w:cs="" w:ascii="Calibri Light" w:hAnsi="Calibri Light" w:asciiTheme="majorHAnsi" w:cstheme="majorBidi" w:eastAsiaTheme="majorEastAsia" w:hAnsiTheme="majorHAnsi"/>
                        <w:color w:themeColor="accent1" w:val="4472C4"/>
                        <w:sz w:val="72"/>
                        <w:szCs w:val="72"/>
                        <w:lang w:val="lt-LT"/>
                      </w:rPr>
                    </w:r>
                    <w:r>
                      <w:rPr>
                        <w:rFonts w:eastAsia="" w:cs="" w:ascii="Calibri Light" w:hAnsi="Calibri Light" w:asciiTheme="majorHAnsi" w:cstheme="majorBidi" w:eastAsiaTheme="majorEastAsia" w:hAnsiTheme="majorHAnsi"/>
                        <w:color w:themeColor="accent1" w:val="4472C4"/>
                        <w:sz w:val="72"/>
                        <w:szCs w:val="72"/>
                        <w:lang w:val="lt-LT"/>
                      </w:rPr>
                      <w:t>VIEŠOJO PIRKIMO ATVIRO KONKURSO BENDROSIOS SĄLYGOS</w:t>
                    </w:r>
                  </w:sdtContent>
                </w:sdt>
              </w:p>
            </w:tc>
          </w:tr>
          <w:tr>
            <w:trPr/>
            <w:tc>
              <w:tcPr>
                <w:tcW w:w="7778" w:type="dxa"/>
                <w:tcBorders>
                  <w:left w:val="single" w:sz="12" w:space="0" w:color="4472C4"/>
                </w:tcBorders>
                <w:tcMar>
                  <w:top w:w="216" w:type="dxa"/>
                  <w:left w:w="115" w:type="dxa"/>
                  <w:bottom w:w="216" w:type="dxa"/>
                </w:tcMar>
              </w:tcPr>
              <w:p>
                <w:pPr>
                  <w:pStyle w:val="NoSpacing"/>
                  <w:rPr>
                    <w:color w:themeColor="accent1" w:themeShade="bf" w:val="2F5496"/>
                    <w:sz w:val="24"/>
                    <w:lang w:val="lt-LT"/>
                  </w:rPr>
                </w:pPr>
                <w:sdt>
                  <w:sdtPr>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lang w:val="lt-LT"/>
                      </w:rPr>
                    </w:r>
                    <w:r>
                      <w:rPr>
                        <w:color w:themeColor="accent1" w:themeShade="bf" w:val="2F5496"/>
                        <w:sz w:val="24"/>
                        <w:szCs w:val="24"/>
                        <w:lang w:val="lt-LT"/>
                      </w:rPr>
                      <w:t>2024-11- versija, skelbiama https://vpt.lrv.lt/</w:t>
                    </w:r>
                  </w:sdtContent>
                </w:sdt>
              </w:p>
            </w:tc>
          </w:tr>
        </w:tbl>
        <w:p>
          <w:pPr>
            <w:pStyle w:val="Normal"/>
            <w:rPr>
              <w:lang w:val="lt-LT"/>
            </w:rPr>
          </w:pPr>
          <w:r/>
          <w:r>
            <w:rPr>
              <w:lang w:val="lt-LT"/>
            </w:rPr>
            <w:t xml:space="preserve"> </w:t>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 w:cs="" w:cstheme="minorBidi" w:eastAsiaTheme="minorEastAsia"/>
              <w:sz w:val="22"/>
              <w:szCs w:val="22"/>
              <w:lang w:val="en-US"/>
            </w:rPr>
          </w:pPr>
          <w:r>
            <w:fldChar w:fldCharType="begin"/>
          </w:r>
          <w:r>
            <w:rPr>
              <w:webHidden/>
              <w:rStyle w:val="Rodyklssaitas"/>
              <w:b w:val="false"/>
              <w:bCs w:val="false"/>
              <w:vanish w:val="false"/>
              <w:rFonts w:cs="Calibri"/>
            </w:rPr>
            <w:instrText xml:space="preserve"> TOC \z \o "1-3" \u \h</w:instrText>
          </w:r>
          <w:r>
            <w:rPr>
              <w:webHidden/>
              <w:rStyle w:val="Rodyklssaitas"/>
              <w:b w:val="false"/>
              <w:bCs w:val="false"/>
              <w:vanish w:val="false"/>
              <w:rFonts w:cs="Calibri"/>
            </w:rPr>
            <w:fldChar w:fldCharType="separate"/>
          </w:r>
          <w:hyperlink w:anchor="_Toc126263048">
            <w:r>
              <w:rPr>
                <w:webHidden/>
                <w:rStyle w:val="Rodyklssaitas"/>
                <w:rFonts w:cs="Calibri" w:cstheme="minorHAnsi"/>
                <w:b w:val="false"/>
                <w:bCs w:val="false"/>
                <w:vanish w:val="false"/>
              </w:rPr>
              <w:t>1.</w:t>
            </w:r>
            <w:r>
              <w:rPr>
                <w:rStyle w:val="Rodyklssaitas"/>
                <w:rFonts w:eastAsia="" w:cs="" w:cstheme="minorBidi" w:eastAsiaTheme="minorEastAsia"/>
                <w:sz w:val="22"/>
                <w:szCs w:val="22"/>
                <w:lang w:val="en-US"/>
              </w:rPr>
              <w:tab/>
            </w:r>
            <w:r>
              <w:rPr>
                <w:rStyle w:val="Rodyklssaitas"/>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Rodyklssaitas"/>
                <w:vanish w:val="false"/>
              </w:rPr>
              <w:tab/>
              <w:t>2</w:t>
            </w:r>
            <w:r>
              <w:rPr>
                <w:webHidden/>
              </w:rPr>
              <w:fldChar w:fldCharType="end"/>
            </w:r>
          </w:hyperlink>
        </w:p>
        <w:p>
          <w:pPr>
            <w:pStyle w:val="TOC1"/>
            <w:rPr>
              <w:rFonts w:eastAsia="" w:cs="" w:cstheme="minorBidi" w:eastAsiaTheme="minorEastAsia"/>
              <w:sz w:val="22"/>
              <w:szCs w:val="22"/>
              <w:lang w:val="en-US"/>
            </w:rPr>
          </w:pPr>
          <w:hyperlink w:anchor="_Toc126263049">
            <w:r>
              <w:rPr>
                <w:webHidden/>
                <w:rStyle w:val="Rodyklssaitas"/>
                <w:rFonts w:cs="Calibri" w:cstheme="minorHAnsi"/>
                <w:b w:val="false"/>
                <w:bCs w:val="false"/>
                <w:vanish w:val="false"/>
              </w:rPr>
              <w:t>2.</w:t>
            </w:r>
            <w:r>
              <w:rPr>
                <w:rStyle w:val="Rodyklssaitas"/>
                <w:rFonts w:eastAsia="" w:cs="" w:cstheme="minorBidi" w:eastAsiaTheme="minorEastAsia"/>
                <w:sz w:val="22"/>
                <w:szCs w:val="22"/>
                <w:lang w:val="en-US"/>
              </w:rPr>
              <w:tab/>
            </w:r>
            <w:r>
              <w:rPr>
                <w:rStyle w:val="Rodyklssaitas"/>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Rodyklssaitas"/>
                <w:vanish w:val="false"/>
              </w:rPr>
              <w:tab/>
              <w:t>2</w:t>
            </w:r>
            <w:r>
              <w:rPr>
                <w:webHidden/>
              </w:rPr>
              <w:fldChar w:fldCharType="end"/>
            </w:r>
          </w:hyperlink>
        </w:p>
        <w:p>
          <w:pPr>
            <w:pStyle w:val="TOC1"/>
            <w:rPr>
              <w:rFonts w:eastAsia="" w:cs="" w:cstheme="minorBidi" w:eastAsiaTheme="minorEastAsia"/>
              <w:sz w:val="22"/>
              <w:szCs w:val="22"/>
              <w:lang w:val="en-US"/>
            </w:rPr>
          </w:pPr>
          <w:hyperlink w:anchor="_Toc126263050">
            <w:r>
              <w:rPr>
                <w:webHidden/>
                <w:rStyle w:val="Rodyklssaitas"/>
                <w:rFonts w:cs="Calibri" w:cstheme="minorHAnsi"/>
                <w:b w:val="false"/>
                <w:bCs w:val="false"/>
                <w:vanish w:val="false"/>
              </w:rPr>
              <w:t>3.</w:t>
            </w:r>
            <w:r>
              <w:rPr>
                <w:rStyle w:val="Rodyklssaitas"/>
                <w:rFonts w:eastAsia="" w:cs="" w:cstheme="minorBidi" w:eastAsiaTheme="minorEastAsia"/>
                <w:sz w:val="22"/>
                <w:szCs w:val="22"/>
                <w:lang w:val="en-US"/>
              </w:rPr>
              <w:tab/>
            </w:r>
            <w:r>
              <w:rPr>
                <w:rStyle w:val="Rodyklssaitas"/>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Rodyklssaitas"/>
                <w:vanish w:val="false"/>
              </w:rPr>
              <w:tab/>
              <w:t>4</w:t>
            </w:r>
            <w:r>
              <w:rPr>
                <w:webHidden/>
              </w:rPr>
              <w:fldChar w:fldCharType="end"/>
            </w:r>
          </w:hyperlink>
        </w:p>
        <w:p>
          <w:pPr>
            <w:pStyle w:val="TOC1"/>
            <w:rPr>
              <w:rFonts w:eastAsia="" w:cs="" w:cstheme="minorBidi" w:eastAsiaTheme="minorEastAsia"/>
              <w:sz w:val="22"/>
              <w:szCs w:val="22"/>
              <w:lang w:val="en-US"/>
            </w:rPr>
          </w:pPr>
          <w:hyperlink w:anchor="_Toc126263051">
            <w:r>
              <w:rPr>
                <w:webHidden/>
                <w:rStyle w:val="Rodyklssaitas"/>
                <w:rFonts w:cs="Calibri" w:cstheme="minorHAnsi"/>
                <w:b w:val="false"/>
                <w:bCs w:val="false"/>
                <w:vanish w:val="false"/>
              </w:rPr>
              <w:t>4.</w:t>
            </w:r>
            <w:r>
              <w:rPr>
                <w:rStyle w:val="Rodyklssaitas"/>
                <w:rFonts w:eastAsia="" w:cs="" w:cstheme="minorBidi" w:eastAsiaTheme="minorEastAsia"/>
                <w:sz w:val="22"/>
                <w:szCs w:val="22"/>
                <w:lang w:val="en-US"/>
              </w:rPr>
              <w:tab/>
            </w:r>
            <w:r>
              <w:rPr>
                <w:rStyle w:val="Rodyklssaitas"/>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Rodyklssaitas"/>
                <w:vanish w:val="false"/>
              </w:rPr>
              <w:tab/>
              <w:t>4</w:t>
            </w:r>
            <w:r>
              <w:rPr>
                <w:webHidden/>
              </w:rPr>
              <w:fldChar w:fldCharType="end"/>
            </w:r>
          </w:hyperlink>
        </w:p>
        <w:p>
          <w:pPr>
            <w:pStyle w:val="TOC1"/>
            <w:rPr>
              <w:rFonts w:eastAsia="" w:cs="" w:cstheme="minorBidi" w:eastAsiaTheme="minorEastAsia"/>
              <w:sz w:val="22"/>
              <w:szCs w:val="22"/>
              <w:lang w:val="en-US"/>
            </w:rPr>
          </w:pPr>
          <w:hyperlink w:anchor="_Toc126263052">
            <w:r>
              <w:rPr>
                <w:webHidden/>
                <w:rStyle w:val="Rodyklssaitas"/>
                <w:rFonts w:cs="Calibri" w:cstheme="minorHAnsi"/>
                <w:b w:val="false"/>
                <w:bCs w:val="false"/>
                <w:vanish w:val="false"/>
              </w:rPr>
              <w:t>5.</w:t>
            </w:r>
            <w:r>
              <w:rPr>
                <w:rStyle w:val="Rodyklssaitas"/>
                <w:rFonts w:eastAsia="" w:cs="" w:cstheme="minorBidi" w:eastAsiaTheme="minorEastAsia"/>
                <w:sz w:val="22"/>
                <w:szCs w:val="22"/>
                <w:lang w:val="en-US"/>
              </w:rPr>
              <w:tab/>
            </w:r>
            <w:r>
              <w:rPr>
                <w:rStyle w:val="Rodyklssaitas"/>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Rodyklssaitas"/>
                <w:vanish w:val="false"/>
              </w:rPr>
              <w:tab/>
              <w:t>5</w:t>
            </w:r>
            <w:r>
              <w:rPr>
                <w:webHidden/>
              </w:rPr>
              <w:fldChar w:fldCharType="end"/>
            </w:r>
          </w:hyperlink>
        </w:p>
        <w:p>
          <w:pPr>
            <w:pStyle w:val="TOC1"/>
            <w:rPr>
              <w:rFonts w:eastAsia="" w:cs="" w:cstheme="minorBidi" w:eastAsiaTheme="minorEastAsia"/>
              <w:sz w:val="22"/>
              <w:szCs w:val="22"/>
              <w:lang w:val="en-US"/>
            </w:rPr>
          </w:pPr>
          <w:hyperlink w:anchor="_Toc126263053">
            <w:r>
              <w:rPr>
                <w:webHidden/>
                <w:rStyle w:val="Rodyklssaitas"/>
                <w:rFonts w:cs="Calibri" w:cstheme="minorHAnsi"/>
                <w:b w:val="false"/>
                <w:bCs w:val="false"/>
                <w:vanish w:val="false"/>
              </w:rPr>
              <w:t>6.</w:t>
            </w:r>
            <w:r>
              <w:rPr>
                <w:rStyle w:val="Rodyklssaitas"/>
                <w:rFonts w:eastAsia="" w:cs="" w:cstheme="minorBidi" w:eastAsiaTheme="minorEastAsia"/>
                <w:sz w:val="22"/>
                <w:szCs w:val="22"/>
                <w:lang w:val="en-US"/>
              </w:rPr>
              <w:tab/>
            </w:r>
            <w:r>
              <w:rPr>
                <w:rStyle w:val="Rodyklssaitas"/>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Rodyklssaitas"/>
                <w:vanish w:val="false"/>
              </w:rPr>
              <w:tab/>
              <w:t>5</w:t>
            </w:r>
            <w:r>
              <w:rPr>
                <w:webHidden/>
              </w:rPr>
              <w:fldChar w:fldCharType="end"/>
            </w:r>
          </w:hyperlink>
        </w:p>
        <w:p>
          <w:pPr>
            <w:pStyle w:val="TOC1"/>
            <w:rPr>
              <w:rFonts w:eastAsia="" w:cs="" w:cstheme="minorBidi" w:eastAsiaTheme="minorEastAsia"/>
              <w:sz w:val="22"/>
              <w:szCs w:val="22"/>
              <w:lang w:val="en-US"/>
            </w:rPr>
          </w:pPr>
          <w:hyperlink w:anchor="_Toc126263054">
            <w:r>
              <w:rPr>
                <w:webHidden/>
                <w:rStyle w:val="Rodyklssaitas"/>
                <w:rFonts w:cs="Calibri" w:cstheme="minorHAnsi"/>
                <w:b w:val="false"/>
                <w:bCs w:val="false"/>
                <w:vanish w:val="false"/>
              </w:rPr>
              <w:t>7.</w:t>
            </w:r>
            <w:r>
              <w:rPr>
                <w:rStyle w:val="Rodyklssaitas"/>
                <w:rFonts w:eastAsia="" w:cs="" w:cstheme="minorBidi" w:eastAsiaTheme="minorEastAsia"/>
                <w:sz w:val="22"/>
                <w:szCs w:val="22"/>
                <w:lang w:val="en-US"/>
              </w:rPr>
              <w:tab/>
            </w:r>
            <w:r>
              <w:rPr>
                <w:rStyle w:val="Rodyklssaitas"/>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Rodyklssaitas"/>
                <w:vanish w:val="false"/>
              </w:rPr>
              <w:tab/>
              <w:t>6</w:t>
            </w:r>
            <w:r>
              <w:rPr>
                <w:webHidden/>
              </w:rPr>
              <w:fldChar w:fldCharType="end"/>
            </w:r>
          </w:hyperlink>
        </w:p>
        <w:p>
          <w:pPr>
            <w:pStyle w:val="TOC1"/>
            <w:rPr>
              <w:rFonts w:eastAsia="" w:cs="" w:cstheme="minorBidi" w:eastAsiaTheme="minorEastAsia"/>
              <w:sz w:val="22"/>
              <w:szCs w:val="22"/>
              <w:lang w:val="en-US"/>
            </w:rPr>
          </w:pPr>
          <w:hyperlink w:anchor="_Toc126263055">
            <w:r>
              <w:rPr>
                <w:webHidden/>
                <w:rStyle w:val="Rodyklssaitas"/>
                <w:rFonts w:cs="Calibri" w:cstheme="minorHAnsi"/>
                <w:b w:val="false"/>
                <w:bCs w:val="false"/>
                <w:vanish w:val="false"/>
              </w:rPr>
              <w:t>8.</w:t>
            </w:r>
            <w:r>
              <w:rPr>
                <w:rStyle w:val="Rodyklssaitas"/>
                <w:rFonts w:eastAsia="" w:cs="" w:cstheme="minorBidi" w:eastAsiaTheme="minorEastAsia"/>
                <w:sz w:val="22"/>
                <w:szCs w:val="22"/>
                <w:lang w:val="en-US"/>
              </w:rPr>
              <w:tab/>
            </w:r>
            <w:r>
              <w:rPr>
                <w:rStyle w:val="Rodyklssaitas"/>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Rodyklssaitas"/>
                <w:vanish w:val="false"/>
              </w:rPr>
              <w:tab/>
              <w:t>6</w:t>
            </w:r>
            <w:r>
              <w:rPr>
                <w:webHidden/>
              </w:rPr>
              <w:fldChar w:fldCharType="end"/>
            </w:r>
          </w:hyperlink>
        </w:p>
        <w:p>
          <w:pPr>
            <w:pStyle w:val="TOC1"/>
            <w:rPr>
              <w:rFonts w:eastAsia="" w:cs="" w:cstheme="minorBidi" w:eastAsiaTheme="minorEastAsia"/>
              <w:sz w:val="22"/>
              <w:szCs w:val="22"/>
              <w:lang w:val="en-US"/>
            </w:rPr>
          </w:pPr>
          <w:hyperlink w:anchor="_Toc126263056">
            <w:r>
              <w:rPr>
                <w:webHidden/>
                <w:rStyle w:val="Rodyklssaitas"/>
                <w:rFonts w:cs="Calibri" w:cstheme="minorHAnsi"/>
                <w:b w:val="false"/>
                <w:bCs w:val="false"/>
                <w:vanish w:val="false"/>
              </w:rPr>
              <w:t>9.</w:t>
            </w:r>
            <w:r>
              <w:rPr>
                <w:rStyle w:val="Rodyklssaitas"/>
                <w:rFonts w:eastAsia="" w:cs="" w:cstheme="minorBidi" w:eastAsiaTheme="minorEastAsia"/>
                <w:sz w:val="22"/>
                <w:szCs w:val="22"/>
                <w:lang w:val="en-US"/>
              </w:rPr>
              <w:tab/>
            </w:r>
            <w:r>
              <w:rPr>
                <w:rStyle w:val="Rodyklssaitas"/>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Rodyklssaitas"/>
                <w:vanish w:val="false"/>
              </w:rPr>
              <w:tab/>
              <w:t>7</w:t>
            </w:r>
            <w:r>
              <w:rPr>
                <w:webHidden/>
              </w:rPr>
              <w:fldChar w:fldCharType="end"/>
            </w:r>
          </w:hyperlink>
        </w:p>
        <w:p>
          <w:pPr>
            <w:pStyle w:val="TOC1"/>
            <w:rPr>
              <w:rFonts w:eastAsia="" w:cs="" w:cstheme="minorBidi" w:eastAsiaTheme="minorEastAsia"/>
              <w:sz w:val="22"/>
              <w:szCs w:val="22"/>
              <w:lang w:val="en-US"/>
            </w:rPr>
          </w:pPr>
          <w:hyperlink w:anchor="_Toc126263057">
            <w:r>
              <w:rPr>
                <w:webHidden/>
                <w:rStyle w:val="Rodyklssaitas"/>
                <w:rFonts w:cs="Calibri" w:cstheme="minorHAnsi"/>
                <w:b w:val="false"/>
                <w:bCs w:val="false"/>
                <w:vanish w:val="false"/>
              </w:rPr>
              <w:t>10.</w:t>
            </w:r>
            <w:r>
              <w:rPr>
                <w:rStyle w:val="Rodyklssaitas"/>
                <w:rFonts w:eastAsia="" w:cs="" w:cstheme="minorBidi" w:eastAsiaTheme="minorEastAsia"/>
                <w:sz w:val="22"/>
                <w:szCs w:val="22"/>
                <w:lang w:val="en-US"/>
              </w:rPr>
              <w:tab/>
            </w:r>
            <w:r>
              <w:rPr>
                <w:rStyle w:val="Rodyklssaitas"/>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Rodyklssaitas"/>
                <w:vanish w:val="false"/>
              </w:rPr>
              <w:tab/>
              <w:t>8</w:t>
            </w:r>
            <w:r>
              <w:rPr>
                <w:webHidden/>
              </w:rPr>
              <w:fldChar w:fldCharType="end"/>
            </w:r>
          </w:hyperlink>
        </w:p>
        <w:p>
          <w:pPr>
            <w:pStyle w:val="TOC1"/>
            <w:rPr>
              <w:rFonts w:eastAsia="" w:cs="" w:cstheme="minorBidi" w:eastAsiaTheme="minorEastAsia"/>
              <w:sz w:val="22"/>
              <w:szCs w:val="22"/>
              <w:lang w:val="en-US"/>
            </w:rPr>
          </w:pPr>
          <w:hyperlink w:anchor="_Toc126263058">
            <w:r>
              <w:rPr>
                <w:webHidden/>
                <w:rStyle w:val="Rodyklssaitas"/>
                <w:rFonts w:cs="Calibri"/>
                <w:b w:val="false"/>
                <w:bCs w:val="false"/>
                <w:vanish w:val="false"/>
              </w:rPr>
              <w:t>11.</w:t>
            </w:r>
            <w:r>
              <w:rPr>
                <w:rStyle w:val="Rodyklssaitas"/>
                <w:rFonts w:eastAsia="" w:cs="" w:cstheme="minorBidi" w:eastAsiaTheme="minorEastAsia"/>
                <w:sz w:val="22"/>
                <w:szCs w:val="22"/>
                <w:lang w:val="en-US"/>
              </w:rPr>
              <w:tab/>
            </w:r>
            <w:r>
              <w:rPr>
                <w:rStyle w:val="Rodyklssaitas"/>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Rodyklssaitas"/>
                <w:vanish w:val="false"/>
              </w:rPr>
              <w:tab/>
              <w:t>9</w:t>
            </w:r>
            <w:r>
              <w:rPr>
                <w:webHidden/>
              </w:rPr>
              <w:fldChar w:fldCharType="end"/>
            </w:r>
          </w:hyperlink>
        </w:p>
        <w:p>
          <w:pPr>
            <w:pStyle w:val="TOC1"/>
            <w:rPr>
              <w:rFonts w:eastAsia="" w:cs="" w:cstheme="minorBidi" w:eastAsiaTheme="minorEastAsia"/>
              <w:sz w:val="22"/>
              <w:szCs w:val="22"/>
              <w:lang w:val="en-US"/>
            </w:rPr>
          </w:pPr>
          <w:hyperlink w:anchor="_Toc126263059">
            <w:r>
              <w:rPr>
                <w:webHidden/>
                <w:rStyle w:val="Rodyklssaitas"/>
                <w:rFonts w:cs="Calibri" w:cstheme="minorHAnsi"/>
                <w:b w:val="false"/>
                <w:bCs w:val="false"/>
                <w:vanish w:val="false"/>
              </w:rPr>
              <w:t>12.</w:t>
            </w:r>
            <w:r>
              <w:rPr>
                <w:rStyle w:val="Rodyklssaitas"/>
                <w:rFonts w:eastAsia="" w:cs="" w:cstheme="minorBidi" w:eastAsiaTheme="minorEastAsia"/>
                <w:sz w:val="22"/>
                <w:szCs w:val="22"/>
                <w:lang w:val="en-US"/>
              </w:rPr>
              <w:tab/>
            </w:r>
            <w:r>
              <w:rPr>
                <w:rStyle w:val="Rodyklssaitas"/>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Rodyklssaitas"/>
                <w:vanish w:val="false"/>
              </w:rPr>
              <w:tab/>
              <w:t>9</w:t>
            </w:r>
            <w:r>
              <w:rPr>
                <w:webHidden/>
              </w:rPr>
              <w:fldChar w:fldCharType="end"/>
            </w:r>
          </w:hyperlink>
        </w:p>
        <w:p>
          <w:pPr>
            <w:pStyle w:val="TOC1"/>
            <w:rPr>
              <w:rFonts w:eastAsia="" w:cs="" w:cstheme="minorBidi" w:eastAsiaTheme="minorEastAsia"/>
              <w:sz w:val="22"/>
              <w:szCs w:val="22"/>
              <w:lang w:val="en-US"/>
            </w:rPr>
          </w:pPr>
          <w:hyperlink w:anchor="_Toc126263060">
            <w:r>
              <w:rPr>
                <w:webHidden/>
                <w:rStyle w:val="Rodyklssaitas"/>
                <w:rFonts w:cs="Calibri" w:cstheme="minorHAnsi"/>
                <w:b w:val="false"/>
                <w:bCs w:val="false"/>
                <w:vanish w:val="false"/>
              </w:rPr>
              <w:t>13.</w:t>
            </w:r>
            <w:r>
              <w:rPr>
                <w:rStyle w:val="Rodyklssaitas"/>
                <w:rFonts w:eastAsia="" w:cs="" w:cstheme="minorBidi" w:eastAsiaTheme="minorEastAsia"/>
                <w:sz w:val="22"/>
                <w:szCs w:val="22"/>
                <w:lang w:val="en-US"/>
              </w:rPr>
              <w:tab/>
            </w:r>
            <w:r>
              <w:rPr>
                <w:rStyle w:val="Rodyklssaitas"/>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Rodyklssaitas"/>
                <w:vanish w:val="false"/>
              </w:rPr>
              <w:tab/>
              <w:t>9</w:t>
            </w:r>
            <w:r>
              <w:rPr>
                <w:webHidden/>
              </w:rPr>
              <w:fldChar w:fldCharType="end"/>
            </w:r>
          </w:hyperlink>
        </w:p>
        <w:p>
          <w:pPr>
            <w:pStyle w:val="TOC1"/>
            <w:rPr>
              <w:rFonts w:eastAsia="" w:cs="" w:cstheme="minorBidi" w:eastAsiaTheme="minorEastAsia"/>
              <w:sz w:val="22"/>
              <w:szCs w:val="22"/>
              <w:lang w:val="en-US"/>
            </w:rPr>
          </w:pPr>
          <w:hyperlink w:anchor="_Toc126263061">
            <w:r>
              <w:rPr>
                <w:webHidden/>
                <w:rStyle w:val="Rodyklssaitas"/>
                <w:rFonts w:cs="Calibri" w:cstheme="minorHAnsi"/>
                <w:b w:val="false"/>
                <w:bCs w:val="false"/>
                <w:vanish w:val="false"/>
              </w:rPr>
              <w:t>14.          Pasiūlymų šifravimas</w:t>
            </w:r>
            <w:r>
              <w:rPr>
                <w:webHidden/>
              </w:rPr>
              <w:fldChar w:fldCharType="begin"/>
            </w:r>
            <w:r>
              <w:rPr>
                <w:webHidden/>
              </w:rPr>
              <w:instrText xml:space="preserve">PAGEREF _Toc126263061 \h</w:instrText>
            </w:r>
            <w:r>
              <w:rPr>
                <w:webHidden/>
              </w:rPr>
              <w:fldChar w:fldCharType="separate"/>
            </w:r>
            <w:r>
              <w:rPr>
                <w:rStyle w:val="Rodyklssaitas"/>
                <w:vanish w:val="false"/>
              </w:rPr>
              <w:tab/>
              <w:t>11</w:t>
            </w:r>
            <w:r>
              <w:rPr>
                <w:webHidden/>
              </w:rPr>
              <w:fldChar w:fldCharType="end"/>
            </w:r>
          </w:hyperlink>
        </w:p>
        <w:p>
          <w:pPr>
            <w:pStyle w:val="TOC1"/>
            <w:rPr>
              <w:rFonts w:eastAsia="" w:cs="" w:cstheme="minorBidi" w:eastAsiaTheme="minorEastAsia"/>
              <w:sz w:val="22"/>
              <w:szCs w:val="22"/>
              <w:lang w:val="en-US"/>
            </w:rPr>
          </w:pPr>
          <w:hyperlink w:anchor="_Toc126263062">
            <w:r>
              <w:rPr>
                <w:webHidden/>
                <w:rStyle w:val="Rodyklssaitas"/>
                <w:rFonts w:cs="Calibri" w:cstheme="minorHAnsi"/>
                <w:b w:val="false"/>
                <w:bCs w:val="false"/>
                <w:vanish w:val="false"/>
              </w:rPr>
              <w:t>15.</w:t>
            </w:r>
            <w:r>
              <w:rPr>
                <w:rStyle w:val="Rodyklssaitas"/>
                <w:rFonts w:eastAsia="" w:cs="" w:cstheme="minorBidi" w:eastAsiaTheme="minorEastAsia"/>
                <w:sz w:val="22"/>
                <w:szCs w:val="22"/>
                <w:lang w:val="en-US"/>
              </w:rPr>
              <w:tab/>
            </w:r>
            <w:r>
              <w:rPr>
                <w:rStyle w:val="Rodyklssaitas"/>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Rodyklssaitas"/>
                <w:vanish w:val="false"/>
              </w:rPr>
              <w:tab/>
              <w:t>11</w:t>
            </w:r>
            <w:r>
              <w:rPr>
                <w:webHidden/>
              </w:rPr>
              <w:fldChar w:fldCharType="end"/>
            </w:r>
          </w:hyperlink>
        </w:p>
        <w:p>
          <w:pPr>
            <w:pStyle w:val="TOC1"/>
            <w:rPr>
              <w:rFonts w:eastAsia="" w:cs="" w:cstheme="minorBidi" w:eastAsiaTheme="minorEastAsia"/>
              <w:sz w:val="22"/>
              <w:szCs w:val="22"/>
              <w:lang w:val="en-US"/>
            </w:rPr>
          </w:pPr>
          <w:hyperlink w:anchor="_Toc126263063">
            <w:r>
              <w:rPr>
                <w:webHidden/>
                <w:rStyle w:val="Rodyklssaitas"/>
                <w:rFonts w:cs="Calibri" w:cstheme="minorHAnsi"/>
                <w:b w:val="false"/>
                <w:bCs w:val="false"/>
                <w:vanish w:val="false"/>
              </w:rPr>
              <w:t>16.</w:t>
            </w:r>
            <w:r>
              <w:rPr>
                <w:rStyle w:val="Rodyklssaitas"/>
                <w:rFonts w:eastAsia="" w:cs="" w:cstheme="minorBidi" w:eastAsiaTheme="minorEastAsia"/>
                <w:sz w:val="22"/>
                <w:szCs w:val="22"/>
                <w:lang w:val="en-US"/>
              </w:rPr>
              <w:tab/>
            </w:r>
            <w:r>
              <w:rPr>
                <w:rStyle w:val="Rodyklssaitas"/>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Rodyklssaitas"/>
                <w:vanish w:val="false"/>
              </w:rPr>
              <w:tab/>
              <w:t>12</w:t>
            </w:r>
            <w:r>
              <w:rPr>
                <w:webHidden/>
              </w:rPr>
              <w:fldChar w:fldCharType="end"/>
            </w:r>
          </w:hyperlink>
        </w:p>
        <w:p>
          <w:pPr>
            <w:pStyle w:val="TOC1"/>
            <w:rPr>
              <w:rFonts w:eastAsia="" w:cs="" w:cstheme="minorBidi" w:eastAsiaTheme="minorEastAsia"/>
              <w:sz w:val="22"/>
              <w:szCs w:val="22"/>
              <w:lang w:val="en-US"/>
            </w:rPr>
          </w:pPr>
          <w:hyperlink w:anchor="_Toc126263064">
            <w:r>
              <w:rPr>
                <w:webHidden/>
                <w:rStyle w:val="Rodyklssaitas"/>
                <w:rFonts w:cs="Calibri" w:cstheme="minorHAnsi"/>
                <w:b w:val="false"/>
                <w:bCs w:val="false"/>
                <w:vanish w:val="false"/>
              </w:rPr>
              <w:t>17.</w:t>
            </w:r>
            <w:r>
              <w:rPr>
                <w:rStyle w:val="Rodyklssaitas"/>
                <w:rFonts w:eastAsia="" w:cs="" w:cstheme="minorBidi" w:eastAsiaTheme="minorEastAsia"/>
                <w:sz w:val="22"/>
                <w:szCs w:val="22"/>
                <w:lang w:val="en-US"/>
              </w:rPr>
              <w:tab/>
            </w:r>
            <w:r>
              <w:rPr>
                <w:rStyle w:val="Rodyklssaitas"/>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Rodyklssaitas"/>
                <w:vanish w:val="false"/>
              </w:rPr>
              <w:tab/>
              <w:t>12</w:t>
            </w:r>
            <w:r>
              <w:rPr>
                <w:webHidden/>
              </w:rPr>
              <w:fldChar w:fldCharType="end"/>
            </w:r>
          </w:hyperlink>
        </w:p>
        <w:p>
          <w:pPr>
            <w:pStyle w:val="TOC1"/>
            <w:rPr>
              <w:rFonts w:eastAsia="" w:cs="" w:cstheme="minorBidi" w:eastAsiaTheme="minorEastAsia"/>
              <w:sz w:val="22"/>
              <w:szCs w:val="22"/>
              <w:lang w:val="en-US"/>
            </w:rPr>
          </w:pPr>
          <w:hyperlink w:anchor="_Toc126263065">
            <w:r>
              <w:rPr>
                <w:webHidden/>
                <w:rStyle w:val="Rodyklssaitas"/>
                <w:rFonts w:eastAsia="Calibri" w:cs="Calibri" w:cstheme="minorHAnsi" w:eastAsiaTheme="minorHAnsi"/>
                <w:b w:val="false"/>
                <w:bCs w:val="false"/>
                <w:iCs/>
                <w:vanish w:val="false"/>
              </w:rPr>
              <w:t>18.</w:t>
            </w:r>
            <w:r>
              <w:rPr>
                <w:rStyle w:val="Rodyklssaitas"/>
                <w:rFonts w:eastAsia="" w:cs="" w:cstheme="minorBidi" w:eastAsiaTheme="minorEastAsia"/>
                <w:sz w:val="22"/>
                <w:szCs w:val="22"/>
                <w:lang w:val="en-US"/>
              </w:rPr>
              <w:tab/>
            </w:r>
            <w:r>
              <w:rPr>
                <w:rStyle w:val="Rodyklssaitas"/>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Rodyklssaitas"/>
                <w:vanish w:val="false"/>
              </w:rPr>
              <w:tab/>
              <w:t>13</w:t>
            </w:r>
            <w:r>
              <w:rPr>
                <w:webHidden/>
              </w:rPr>
              <w:fldChar w:fldCharType="end"/>
            </w:r>
          </w:hyperlink>
        </w:p>
        <w:p>
          <w:pPr>
            <w:pStyle w:val="TOC1"/>
            <w:rPr>
              <w:rFonts w:eastAsia="" w:cs="" w:cstheme="minorBidi" w:eastAsiaTheme="minorEastAsia"/>
              <w:sz w:val="22"/>
              <w:szCs w:val="22"/>
              <w:lang w:val="en-US"/>
            </w:rPr>
          </w:pPr>
          <w:hyperlink w:anchor="_Toc126263066">
            <w:r>
              <w:rPr>
                <w:webHidden/>
                <w:rStyle w:val="Rodyklssaitas"/>
                <w:rFonts w:eastAsia="Times New Roman" w:cs="Calibri" w:cstheme="minorHAnsi"/>
                <w:b w:val="false"/>
                <w:bCs w:val="false"/>
                <w:vanish w:val="false"/>
              </w:rPr>
              <w:t>19.</w:t>
            </w:r>
            <w:r>
              <w:rPr>
                <w:rStyle w:val="Rodyklssaitas"/>
                <w:rFonts w:eastAsia="" w:cs="" w:cstheme="minorBidi" w:eastAsiaTheme="minorEastAsia"/>
                <w:sz w:val="22"/>
                <w:szCs w:val="22"/>
                <w:lang w:val="en-US"/>
              </w:rPr>
              <w:tab/>
            </w:r>
            <w:r>
              <w:rPr>
                <w:rStyle w:val="Rodyklssaitas"/>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Rodyklssaitas"/>
                <w:vanish w:val="false"/>
              </w:rPr>
              <w:tab/>
              <w:t>14</w:t>
            </w:r>
            <w:r>
              <w:rPr>
                <w:webHidden/>
              </w:rPr>
              <w:fldChar w:fldCharType="end"/>
            </w:r>
          </w:hyperlink>
        </w:p>
        <w:p>
          <w:pPr>
            <w:pStyle w:val="TOC1"/>
            <w:rPr>
              <w:rFonts w:eastAsia="" w:cs="" w:cstheme="minorBidi" w:eastAsiaTheme="minorEastAsia"/>
              <w:sz w:val="22"/>
              <w:szCs w:val="22"/>
              <w:lang w:val="en-US"/>
            </w:rPr>
          </w:pPr>
          <w:hyperlink w:anchor="_Toc126263067">
            <w:r>
              <w:rPr>
                <w:webHidden/>
                <w:rStyle w:val="Rodyklssaitas"/>
                <w:rFonts w:eastAsia="Times New Roman" w:cs="Calibri" w:cstheme="minorHAnsi"/>
                <w:b w:val="false"/>
                <w:bCs w:val="false"/>
                <w:vanish w:val="false"/>
              </w:rPr>
              <w:t>20.</w:t>
            </w:r>
            <w:r>
              <w:rPr>
                <w:rStyle w:val="Rodyklssaitas"/>
                <w:rFonts w:eastAsia="" w:cs="" w:cstheme="minorBidi" w:eastAsiaTheme="minorEastAsia"/>
                <w:sz w:val="22"/>
                <w:szCs w:val="22"/>
                <w:lang w:val="en-US"/>
              </w:rPr>
              <w:tab/>
            </w:r>
            <w:r>
              <w:rPr>
                <w:rStyle w:val="Rodyklssaitas"/>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Rodyklssaitas"/>
                <w:vanish w:val="false"/>
              </w:rPr>
              <w:tab/>
              <w:t>15</w:t>
            </w:r>
            <w:r>
              <w:rPr>
                <w:webHidden/>
              </w:rPr>
              <w:fldChar w:fldCharType="end"/>
            </w:r>
          </w:hyperlink>
        </w:p>
        <w:p>
          <w:pPr>
            <w:pStyle w:val="TOC1"/>
            <w:rPr>
              <w:rFonts w:eastAsia="" w:cs="" w:cstheme="minorBidi" w:eastAsiaTheme="minorEastAsia"/>
              <w:sz w:val="22"/>
              <w:szCs w:val="22"/>
              <w:lang w:val="en-US"/>
            </w:rPr>
          </w:pPr>
          <w:hyperlink w:anchor="_Toc126263068">
            <w:r>
              <w:rPr>
                <w:webHidden/>
                <w:rStyle w:val="Rodyklssaitas"/>
                <w:rFonts w:eastAsia="Times New Roman"/>
                <w:b w:val="false"/>
                <w:bCs w:val="false"/>
                <w:vanish w:val="false"/>
              </w:rPr>
              <w:t>21.</w:t>
            </w:r>
            <w:r>
              <w:rPr>
                <w:rStyle w:val="Rodyklssaitas"/>
                <w:rFonts w:eastAsia="" w:cs="" w:cstheme="minorBidi" w:eastAsiaTheme="minorEastAsia"/>
                <w:sz w:val="22"/>
                <w:szCs w:val="22"/>
                <w:lang w:val="en-US"/>
              </w:rPr>
              <w:tab/>
            </w:r>
            <w:r>
              <w:rPr>
                <w:rStyle w:val="Rodyklssaitas"/>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Rodyklssaitas"/>
                <w:vanish w:val="false"/>
              </w:rPr>
              <w:tab/>
              <w:t>15</w:t>
            </w:r>
            <w:r>
              <w:rPr>
                <w:webHidden/>
              </w:rPr>
              <w:fldChar w:fldCharType="end"/>
            </w:r>
          </w:hyperlink>
        </w:p>
        <w:p>
          <w:pPr>
            <w:pStyle w:val="TOC1"/>
            <w:rPr>
              <w:rFonts w:eastAsia="" w:cs="" w:cstheme="minorBidi" w:eastAsiaTheme="minorEastAsia"/>
              <w:sz w:val="22"/>
              <w:szCs w:val="22"/>
              <w:lang w:val="en-US"/>
            </w:rPr>
          </w:pPr>
          <w:hyperlink w:anchor="_Toc126263069">
            <w:r>
              <w:rPr>
                <w:webHidden/>
                <w:rStyle w:val="Rodyklssaitas"/>
                <w:rFonts w:eastAsia="Times New Roman" w:cs="Calibri" w:cstheme="minorHAnsi"/>
                <w:b w:val="false"/>
                <w:bCs w:val="false"/>
                <w:vanish w:val="false"/>
              </w:rPr>
              <w:t>22.</w:t>
            </w:r>
            <w:r>
              <w:rPr>
                <w:rStyle w:val="Rodyklssaitas"/>
                <w:rFonts w:eastAsia="" w:cs="" w:cstheme="minorBidi" w:eastAsiaTheme="minorEastAsia"/>
                <w:sz w:val="22"/>
                <w:szCs w:val="22"/>
                <w:lang w:val="en-US"/>
              </w:rPr>
              <w:tab/>
            </w:r>
            <w:r>
              <w:rPr>
                <w:rStyle w:val="Rodyklssaitas"/>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Rodyklssaitas"/>
                <w:vanish w:val="false"/>
              </w:rPr>
              <w:tab/>
              <w:t>16</w:t>
            </w:r>
            <w:r>
              <w:rPr>
                <w:webHidden/>
              </w:rPr>
              <w:fldChar w:fldCharType="end"/>
            </w:r>
          </w:hyperlink>
          <w:r>
            <w:rPr>
              <w:rStyle w:val="Rodyklssaitas"/>
              <w:vanish w:val="false"/>
            </w:rPr>
            <w:fldChar w:fldCharType="end"/>
          </w:r>
        </w:p>
      </w:sdtContent>
    </w:sdt>
    <w:p>
      <w:pPr>
        <w:pStyle w:val="Normal"/>
        <w:rPr>
          <w:lang w:val="lt-LT"/>
        </w:rPr>
      </w:pPr>
      <w:r>
        <w:rPr>
          <w:lang w:val="lt-LT"/>
        </w:rPr>
      </w:r>
    </w:p>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0" w:name="_Toc126263048"/>
      <w:r>
        <w:rPr>
          <w:rFonts w:cs="Calibri" w:ascii="Calibri" w:hAnsi="Calibri" w:asciiTheme="minorHAnsi" w:cstheme="minorHAnsi" w:hAnsiTheme="minorHAnsi"/>
          <w:color w:val="auto"/>
          <w:lang w:val="lt-LT"/>
        </w:rPr>
        <w:t>Sąvokos ir sutrumpinimai</w:t>
      </w:r>
      <w:bookmarkEnd w:id="0"/>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tabs>
          <w:tab w:val="clear" w:pos="720"/>
          <w:tab w:val="left" w:pos="1080" w:leader="none"/>
        </w:tabs>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tabs>
          <w:tab w:val="clear" w:pos="720"/>
          <w:tab w:val="left" w:pos="1080" w:leader="none"/>
        </w:tabs>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tabs>
          <w:tab w:val="clear" w:pos="720"/>
          <w:tab w:val="left" w:pos="1080" w:leader="none"/>
        </w:tabs>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tabs>
          <w:tab w:val="clear" w:pos="720"/>
          <w:tab w:val="left" w:pos="108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1" w:name="_Toc126263049"/>
      <w:r>
        <w:rPr>
          <w:rFonts w:cs="Calibri" w:ascii="Calibri" w:hAnsi="Calibri" w:asciiTheme="minorHAnsi" w:cstheme="minorHAnsi" w:hAnsiTheme="minorHAnsi"/>
          <w:color w:val="auto"/>
          <w:lang w:val="lt-LT"/>
        </w:rPr>
        <w:t>Bendrosios nuostatos</w:t>
      </w:r>
      <w:bookmarkEnd w:id="1"/>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 w:cs="" w:cstheme="minorBidi" w:eastAsiaTheme="majorEastAsia"/>
          <w:sz w:val="21"/>
          <w:szCs w:val="21"/>
          <w:lang w:val="lt-LT"/>
        </w:rPr>
        <w:t>Viešųjų ir privačių interesų derinimo įstatymo</w:t>
      </w:r>
      <w:r>
        <w:rPr>
          <w:rStyle w:val="Cf11"/>
          <w:rFonts w:cs="" w:cstheme="minorBidi"/>
          <w:sz w:val="21"/>
          <w:szCs w:val="21"/>
          <w:lang w:val="lt-LT"/>
        </w:rPr>
        <w:t xml:space="preserve"> nustatyta tvarka deklaravę privačius interesus, </w:t>
      </w:r>
      <w:r>
        <w:rPr>
          <w:rStyle w:val="Cf21"/>
          <w:rFonts w:cs=""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tabs>
          <w:tab w:val="clear" w:pos="720"/>
          <w:tab w:val="left" w:pos="1134" w:leader="none"/>
        </w:tabs>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tabs>
          <w:tab w:val="clear" w:pos="720"/>
          <w:tab w:val="left" w:pos="1134" w:leader="none"/>
        </w:tabs>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2" w:name="_Toc126263050"/>
      <w:r>
        <w:rPr>
          <w:rFonts w:cs="Calibri" w:ascii="Calibri" w:hAnsi="Calibri" w:asciiTheme="minorHAnsi" w:cstheme="minorHAnsi" w:hAnsiTheme="minorHAnsi"/>
          <w:color w:val="auto"/>
          <w:lang w:val="lt-LT"/>
        </w:rPr>
        <w:t>Pirkimo objektas</w:t>
      </w:r>
      <w:bookmarkEnd w:id="2"/>
    </w:p>
    <w:p>
      <w:pPr>
        <w:pStyle w:val="NoSpacing"/>
        <w:numPr>
          <w:ilvl w:val="1"/>
          <w:numId w:val="5"/>
        </w:numPr>
        <w:tabs>
          <w:tab w:val="clear" w:pos="720"/>
          <w:tab w:val="left" w:pos="1080" w:leader="none"/>
        </w:tabs>
        <w:spacing w:before="0" w:after="0"/>
        <w:ind w:firstLine="567" w:left="0"/>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pPr>
        <w:pStyle w:val="NoSpacing"/>
        <w:numPr>
          <w:ilvl w:val="1"/>
          <w:numId w:val="5"/>
        </w:numPr>
        <w:tabs>
          <w:tab w:val="clear" w:pos="720"/>
          <w:tab w:val="left" w:pos="1080" w:leader="none"/>
        </w:tabs>
        <w:spacing w:before="0" w:after="0"/>
        <w:ind w:firstLine="567" w:left="0"/>
        <w:contextualSpacing/>
        <w:jc w:val="both"/>
        <w:rPr>
          <w:lang w:val="lt-LT"/>
        </w:rPr>
      </w:pPr>
      <w:r>
        <w:rPr>
          <w:rStyle w:val="Cf01"/>
          <w:rFonts w:cs=""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3" w:name="_Toc126263051"/>
      <w:bookmarkStart w:id="4" w:name="_Toc48053161"/>
      <w:bookmarkStart w:id="5" w:name="_Ref38446850"/>
      <w:bookmarkStart w:id="6" w:name="_Ref38446847"/>
      <w:bookmarkStart w:id="7" w:name="_Toc91146035"/>
      <w:bookmarkStart w:id="8" w:name="_Toc91146034"/>
      <w:bookmarkStart w:id="9" w:name="_Toc91146033"/>
      <w:bookmarkStart w:id="10" w:name="_Toc91146032"/>
      <w:bookmarkStart w:id="11" w:name="_Toc91146031"/>
      <w:bookmarkStart w:id="12" w:name="_Toc91146030"/>
      <w:bookmarkStart w:id="13" w:name="_Toc91146029"/>
      <w:bookmarkStart w:id="14" w:name="_Toc91146028"/>
      <w:bookmarkStart w:id="15" w:name="_Toc91146027"/>
      <w:bookmarkEnd w:id="7"/>
      <w:bookmarkEnd w:id="8"/>
      <w:bookmarkEnd w:id="9"/>
      <w:bookmarkEnd w:id="10"/>
      <w:bookmarkEnd w:id="11"/>
      <w:bookmarkEnd w:id="12"/>
      <w:bookmarkEnd w:id="13"/>
      <w:bookmarkEnd w:id="14"/>
      <w:bookmarkEnd w:id="15"/>
      <w:r>
        <w:rPr>
          <w:rFonts w:cs="Calibri" w:ascii="Calibri" w:hAnsi="Calibri" w:asciiTheme="minorHAnsi" w:cstheme="minorHAnsi" w:hAnsiTheme="minorHAnsi"/>
          <w:color w:val="auto"/>
          <w:lang w:val="lt-LT"/>
        </w:rPr>
        <w:t>Perkančiosios organizacijos ir tiekėjų bendravimo ir keitimosi informacija priemonės</w:t>
      </w:r>
      <w:bookmarkEnd w:id="3"/>
      <w:bookmarkEnd w:id="4"/>
      <w:bookmarkEnd w:id="5"/>
      <w:bookmarkEnd w:id="6"/>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080" w:leader="none"/>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080" w:leader="none"/>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6" w:name="_Toc126263052"/>
      <w:bookmarkStart w:id="17" w:name="_Toc48053162"/>
      <w:bookmarkStart w:id="18" w:name="_Ref38446835"/>
      <w:r>
        <w:rPr>
          <w:rFonts w:cs="Calibri" w:ascii="Calibri" w:hAnsi="Calibri" w:asciiTheme="minorHAnsi" w:cstheme="minorHAnsi" w:hAnsiTheme="minorHAnsi"/>
          <w:color w:val="auto"/>
          <w:lang w:val="lt-LT"/>
        </w:rPr>
        <w:t>Pirkimo dokumentų paaiškinimai ir patikslinimai</w:t>
      </w:r>
      <w:bookmarkEnd w:id="16"/>
      <w:bookmarkEnd w:id="17"/>
      <w:bookmarkEnd w:id="18"/>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990" w:leader="none"/>
        </w:tabs>
        <w:spacing w:lineRule="atLeast" w:line="20" w:before="0" w:after="0"/>
        <w:ind w:firstLine="567" w:left="0"/>
        <w:contextualSpacing/>
        <w:jc w:val="both"/>
        <w:rPr>
          <w:rFonts w:cs="Calibri" w:cstheme="minorHAnsi"/>
          <w:iCs/>
          <w:lang w:val="lt-LT"/>
        </w:rPr>
      </w:pPr>
      <w:bookmarkStart w:id="19"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Calibri" w:cstheme="minorHAnsi"/>
          <w:lang w:val="lt-LT"/>
        </w:rPr>
        <w:t>dokumentus.</w:t>
      </w:r>
    </w:p>
    <w:p>
      <w:pPr>
        <w:pStyle w:val="ListParagraph"/>
        <w:numPr>
          <w:ilvl w:val="1"/>
          <w:numId w:val="3"/>
        </w:numPr>
        <w:tabs>
          <w:tab w:val="clear" w:pos="720"/>
          <w:tab w:val="left" w:pos="990" w:leader="none"/>
        </w:tabs>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tabs>
          <w:tab w:val="clear" w:pos="720"/>
          <w:tab w:val="left" w:pos="990" w:leader="none"/>
        </w:tabs>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0" w:name="_Toc126263053"/>
      <w:bookmarkStart w:id="21" w:name="_Toc48053164"/>
      <w:bookmarkStart w:id="22" w:name="_Ref39474188"/>
      <w:bookmarkStart w:id="23" w:name="_Ref39473761"/>
      <w:bookmarkStart w:id="24" w:name="_Ref39473754"/>
      <w:r>
        <w:rPr>
          <w:rFonts w:cs="Calibri" w:ascii="Calibri" w:hAnsi="Calibri" w:asciiTheme="minorHAnsi" w:cstheme="minorHAnsi" w:hAnsiTheme="minorHAnsi"/>
          <w:color w:val="auto"/>
          <w:lang w:val="lt-LT"/>
        </w:rPr>
        <w:t>Tiekėjų pašalinimo pagrindai</w:t>
      </w:r>
      <w:bookmarkEnd w:id="20"/>
      <w:bookmarkEnd w:id="21"/>
      <w:bookmarkEnd w:id="22"/>
      <w:bookmarkEnd w:id="23"/>
      <w:bookmarkEnd w:id="24"/>
    </w:p>
    <w:p>
      <w:pPr>
        <w:pStyle w:val="ListParagraph"/>
        <w:numPr>
          <w:ilvl w:val="1"/>
          <w:numId w:val="3"/>
        </w:numPr>
        <w:tabs>
          <w:tab w:val="clear" w:pos="720"/>
          <w:tab w:val="left" w:pos="1080" w:leader="none"/>
        </w:tabs>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6" w:name="_Toc126263054"/>
      <w:bookmarkStart w:id="27" w:name="_Toc48053165"/>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6"/>
      <w:bookmarkEnd w:id="27"/>
    </w:p>
    <w:p>
      <w:pPr>
        <w:pStyle w:val="ListParagraph"/>
        <w:numPr>
          <w:ilvl w:val="1"/>
          <w:numId w:val="4"/>
        </w:numPr>
        <w:tabs>
          <w:tab w:val="clear" w:pos="720"/>
          <w:tab w:val="left" w:pos="1080" w:leader="none"/>
        </w:tabs>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8" w:name="_Toc126263055"/>
      <w:bookmarkStart w:id="29" w:name="_Toc48053166"/>
      <w:r>
        <w:rPr>
          <w:rFonts w:cs="Calibri" w:ascii="Calibri" w:hAnsi="Calibri" w:asciiTheme="minorHAnsi" w:cstheme="minorHAnsi" w:hAnsiTheme="minorHAnsi"/>
          <w:color w:val="auto"/>
          <w:lang w:val="lt-LT"/>
        </w:rPr>
        <w:t>Rezervuota teisė dalyvauti pirkime</w:t>
      </w:r>
      <w:bookmarkEnd w:id="28"/>
      <w:bookmarkEnd w:id="29"/>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tabs>
          <w:tab w:val="clear" w:pos="720"/>
          <w:tab w:val="left" w:pos="1080" w:leader="none"/>
        </w:tabs>
        <w:spacing w:lineRule="auto" w:line="240"/>
        <w:ind w:firstLine="567" w:left="0"/>
        <w:jc w:val="both"/>
        <w:rPr>
          <w:rFonts w:cs="Calibri" w:cstheme="minorHAnsi"/>
          <w:color w:val="000000"/>
          <w:lang w:val="lt-LT"/>
        </w:rPr>
      </w:pPr>
      <w:bookmarkStart w:id="30"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0"/>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4" w:name="part_b3f278cdbcbe467a8b3f1d6ea4ea85f8"/>
      <w:bookmarkEnd w:id="34"/>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5" w:name="part_472a163f4f844a9297cdf9e29b7fb942"/>
      <w:bookmarkEnd w:id="35"/>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 xml:space="preserve"> </w:t>
      </w:r>
      <w:bookmarkStart w:id="36"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rPr/>
        <w:t>(</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7" w:name="_Toc126263056"/>
      <w:bookmarkStart w:id="38" w:name="_Toc48053167"/>
      <w:bookmarkStart w:id="39" w:name="_Ref48037709"/>
      <w:bookmarkStart w:id="40" w:name="_Ref48037697"/>
      <w:r>
        <w:rPr>
          <w:rFonts w:cs="Calibri" w:ascii="Calibri" w:hAnsi="Calibri" w:asciiTheme="minorHAnsi" w:cstheme="minorHAnsi" w:hAnsiTheme="minorHAnsi"/>
          <w:color w:val="auto"/>
          <w:lang w:val="lt-LT"/>
        </w:rPr>
        <w:t>EBVPD pateikimo tvarka ir EBVPD pateikiamos informacijos patvirtinimo priemonės</w:t>
      </w:r>
      <w:bookmarkEnd w:id="37"/>
      <w:bookmarkEnd w:id="38"/>
      <w:bookmarkEnd w:id="39"/>
      <w:bookmarkEnd w:id="40"/>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1" w:name="_Ref39744259"/>
      <w:r>
        <w:rPr>
          <w:rFonts w:cs="Calibri" w:cstheme="minorHAnsi"/>
          <w:lang w:val="lt-LT"/>
        </w:rPr>
        <w:t>pasiūlymo teikimo metu žinomi subtiekėjai (jeigu perkančioji organizacija nustato reikalavimus dėl subtiekėjų pašalinimo pagrindų).</w:t>
      </w:r>
      <w:bookmarkEnd w:id="41"/>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2"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pPr>
        <w:pStyle w:val="ListParagraph"/>
        <w:numPr>
          <w:ilvl w:val="2"/>
          <w:numId w:val="3"/>
        </w:numPr>
        <w:tabs>
          <w:tab w:val="clear" w:pos="720"/>
          <w:tab w:val="left" w:pos="1080" w:leader="none"/>
        </w:tabs>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3" w:name="_Hlk90906609"/>
      <w:bookmarkStart w:id="44" w:name="_Toc126263057"/>
      <w:bookmarkStart w:id="45" w:name="_Toc48053168"/>
      <w:r>
        <w:rPr>
          <w:rFonts w:cs="Calibri" w:ascii="Calibri" w:hAnsi="Calibri" w:asciiTheme="minorHAnsi" w:cstheme="minorHAnsi" w:hAnsiTheme="minorHAnsi"/>
          <w:color w:val="auto"/>
          <w:lang w:val="lt-LT"/>
        </w:rPr>
        <w:t>Rėmimasis ūkio subjektų pajėgumais</w:t>
      </w:r>
      <w:bookmarkEnd w:id="43"/>
      <w:bookmarkEnd w:id="44"/>
      <w:bookmarkEnd w:id="45"/>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6" w:name="_Toc126263058"/>
      <w:bookmarkStart w:id="47" w:name="_Toc48053169"/>
      <w:r>
        <w:rPr>
          <w:rFonts w:cs="Calibri" w:ascii="Calibri" w:hAnsi="Calibri"/>
          <w:color w:val="auto"/>
          <w:lang w:val="lt-LT"/>
        </w:rPr>
        <w:t>Subtiekėjų pasitelkimas</w:t>
      </w:r>
      <w:bookmarkEnd w:id="46"/>
      <w:bookmarkEnd w:id="47"/>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tabs>
          <w:tab w:val="clear" w:pos="720"/>
          <w:tab w:val="left" w:pos="1170" w:leader="none"/>
        </w:tabs>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tabs>
          <w:tab w:val="clear" w:pos="720"/>
          <w:tab w:val="left" w:pos="1170" w:leader="none"/>
        </w:tabs>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8" w:name="_Toc126263059"/>
      <w:bookmarkStart w:id="49" w:name="_Toc48053170"/>
      <w:bookmarkStart w:id="50" w:name="_Ref39668383"/>
      <w:bookmarkStart w:id="51" w:name="_Ref39668380"/>
      <w:bookmarkStart w:id="52" w:name="_Toc91146049"/>
      <w:bookmarkStart w:id="53" w:name="_Toc91076508"/>
      <w:bookmarkStart w:id="54" w:name="_Toc91076161"/>
      <w:bookmarkStart w:id="55" w:name="_Toc91076054"/>
      <w:bookmarkStart w:id="56" w:name="_Toc91146048"/>
      <w:bookmarkStart w:id="57" w:name="_Toc91076507"/>
      <w:bookmarkStart w:id="58" w:name="_Toc91076160"/>
      <w:bookmarkStart w:id="59" w:name="_Toc91076053"/>
      <w:bookmarkStart w:id="60" w:name="_Toc91146047"/>
      <w:bookmarkStart w:id="61" w:name="_Toc91076506"/>
      <w:bookmarkStart w:id="62" w:name="_Toc91076159"/>
      <w:bookmarkStart w:id="63" w:name="_Toc91076052"/>
      <w:bookmarkStart w:id="64" w:name="_Toc91146046"/>
      <w:bookmarkStart w:id="65" w:name="_Toc91076505"/>
      <w:bookmarkStart w:id="66" w:name="_Toc91076158"/>
      <w:bookmarkStart w:id="67" w:name="_Toc91076051"/>
      <w:bookmarkStart w:id="68" w:name="_Toc91146045"/>
      <w:bookmarkStart w:id="69" w:name="_Toc91076504"/>
      <w:bookmarkStart w:id="70" w:name="_Toc91076157"/>
      <w:bookmarkStart w:id="71" w:name="_Toc9107605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Calibri" w:ascii="Calibri" w:hAnsi="Calibri" w:asciiTheme="minorHAnsi" w:cstheme="minorHAnsi" w:hAnsiTheme="minorHAnsi"/>
          <w:color w:val="auto"/>
          <w:lang w:val="lt-LT"/>
        </w:rPr>
        <w:t>Tiekėjų grupės dalyvavimas</w:t>
      </w:r>
      <w:bookmarkEnd w:id="48"/>
      <w:bookmarkEnd w:id="49"/>
      <w:bookmarkEnd w:id="50"/>
      <w:bookmarkEnd w:id="51"/>
    </w:p>
    <w:p>
      <w:pPr>
        <w:pStyle w:val="ListParagraph"/>
        <w:numPr>
          <w:ilvl w:val="1"/>
          <w:numId w:val="3"/>
        </w:numPr>
        <w:tabs>
          <w:tab w:val="clear" w:pos="720"/>
          <w:tab w:val="left" w:pos="1260" w:leader="none"/>
        </w:tabs>
        <w:spacing w:lineRule="atLeast" w:line="20" w:before="0" w:after="120"/>
        <w:ind w:firstLine="567" w:left="0"/>
        <w:contextualSpacing/>
        <w:jc w:val="both"/>
        <w:rPr>
          <w:rFonts w:cs="Calibri" w:cstheme="minorHAnsi"/>
          <w:lang w:val="lt-LT"/>
        </w:rPr>
      </w:pPr>
      <w:bookmarkStart w:id="72" w:name="_Hlk90910113"/>
      <w:bookmarkEnd w:id="72"/>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tabs>
          <w:tab w:val="clear" w:pos="720"/>
          <w:tab w:val="left" w:pos="1260" w:leader="none"/>
        </w:tabs>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tabs>
          <w:tab w:val="clear" w:pos="720"/>
          <w:tab w:val="left" w:pos="1260" w:leader="none"/>
        </w:tabs>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tabs>
          <w:tab w:val="clear" w:pos="720"/>
          <w:tab w:val="left" w:pos="1260" w:leader="none"/>
        </w:tabs>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 w:val="left" w:pos="126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60"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3" w:name="_Toc126263060"/>
      <w:bookmarkStart w:id="74" w:name="_Toc48053171"/>
      <w:bookmarkStart w:id="75" w:name="_Ref39666796"/>
      <w:bookmarkStart w:id="76" w:name="_Ref39666794"/>
      <w:bookmarkStart w:id="77" w:name="_Hlk90910113_Copy_1"/>
      <w:bookmarkStart w:id="78" w:name="_Toc91146052"/>
      <w:bookmarkStart w:id="79" w:name="_Toc91076511"/>
      <w:bookmarkStart w:id="80" w:name="_Toc91076164"/>
      <w:bookmarkStart w:id="81" w:name="_Toc91076057"/>
      <w:bookmarkStart w:id="82" w:name="_Toc91146051"/>
      <w:bookmarkStart w:id="83" w:name="_Toc91076510"/>
      <w:bookmarkStart w:id="84" w:name="_Toc91076163"/>
      <w:bookmarkStart w:id="85" w:name="_Toc91076056"/>
      <w:bookmarkEnd w:id="77"/>
      <w:bookmarkEnd w:id="78"/>
      <w:bookmarkEnd w:id="79"/>
      <w:bookmarkEnd w:id="80"/>
      <w:bookmarkEnd w:id="81"/>
      <w:bookmarkEnd w:id="82"/>
      <w:bookmarkEnd w:id="83"/>
      <w:bookmarkEnd w:id="84"/>
      <w:bookmarkEnd w:id="85"/>
      <w:r>
        <w:rPr>
          <w:rFonts w:cs="Calibri" w:ascii="Calibri" w:hAnsi="Calibri" w:asciiTheme="minorHAnsi" w:cstheme="minorHAnsi" w:hAnsiTheme="minorHAnsi"/>
          <w:color w:val="auto"/>
          <w:lang w:val="lt-LT"/>
        </w:rPr>
        <w:t>Reikalavimai pasiūlymų rengimui ir pateikimui</w:t>
      </w:r>
      <w:bookmarkEnd w:id="73"/>
      <w:bookmarkEnd w:id="74"/>
      <w:bookmarkEnd w:id="75"/>
      <w:bookmarkEnd w:id="76"/>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134" w:leader="none"/>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tabs>
          <w:tab w:val="clear" w:pos="720"/>
          <w:tab w:val="left" w:pos="1134" w:leader="none"/>
        </w:tabs>
        <w:spacing w:lineRule="auto" w:line="240"/>
        <w:ind w:firstLine="709"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6" w:name="_Toc126263061"/>
      <w:bookmarkStart w:id="87" w:name="_Toc48053175"/>
      <w:bookmarkStart w:id="88" w:name="_Hlk91497587"/>
      <w:bookmarkEnd w:id="88"/>
      <w:r>
        <w:rPr>
          <w:rFonts w:cs="Calibri" w:ascii="Calibri" w:hAnsi="Calibri" w:asciiTheme="minorHAnsi" w:cstheme="minorHAnsi" w:hAnsiTheme="minorHAnsi"/>
          <w:color w:val="auto"/>
          <w:lang w:val="lt-LT"/>
        </w:rPr>
        <w:t>14.  Pasiūlymų šifravimas</w:t>
      </w:r>
      <w:bookmarkEnd w:id="86"/>
      <w:bookmarkEnd w:id="87"/>
    </w:p>
    <w:p>
      <w:pPr>
        <w:pStyle w:val="ListParagraph"/>
        <w:numPr>
          <w:ilvl w:val="1"/>
          <w:numId w:val="6"/>
        </w:numPr>
        <w:spacing w:lineRule="auto" w:line="240" w:before="0" w:after="0"/>
        <w:contextualSpacing/>
        <w:jc w:val="both"/>
        <w:rPr>
          <w:rFonts w:cs="Calibri" w:cstheme="minorHAnsi"/>
          <w:color w:themeColor="text1" w:val="000000"/>
          <w:lang w:val="lt-LT"/>
        </w:rPr>
      </w:pPr>
      <w:bookmarkStart w:id="89" w:name="_Ref39754676"/>
      <w:bookmarkStart w:id="90" w:name="_Hlk91497587_Copy_1"/>
      <w:bookmarkEnd w:id="90"/>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89"/>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Hyperlink"/>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1"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1"/>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2"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2"/>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3"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3"/>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4" w:name="_Toc126263062"/>
      <w:bookmarkStart w:id="95" w:name="_Toc48053176"/>
      <w:bookmarkStart w:id="96" w:name="_Ref38971207"/>
      <w:bookmarkStart w:id="97" w:name="_Ref38971193"/>
      <w:bookmarkStart w:id="98" w:name="_Hlk91497725"/>
      <w:bookmarkEnd w:id="98"/>
      <w:r>
        <w:rPr>
          <w:rFonts w:cs="Calibri" w:ascii="Calibri" w:hAnsi="Calibri" w:asciiTheme="minorHAnsi" w:cstheme="minorHAnsi" w:hAnsiTheme="minorHAnsi"/>
          <w:color w:val="auto"/>
          <w:lang w:val="lt-LT"/>
        </w:rPr>
        <w:t>Susipažinimas su pasiūlymais</w:t>
      </w:r>
      <w:bookmarkEnd w:id="94"/>
      <w:bookmarkEnd w:id="95"/>
      <w:bookmarkEnd w:id="96"/>
      <w:bookmarkEnd w:id="97"/>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bookmarkStart w:id="99" w:name="_Hlk91497725_Copy_1"/>
      <w:bookmarkStart w:id="100" w:name="_Ref39756072"/>
      <w:bookmarkEnd w:id="99"/>
      <w:bookmarkEnd w:id="100"/>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tabs>
          <w:tab w:val="clear" w:pos="720"/>
          <w:tab w:val="left" w:pos="1170" w:leader="none"/>
        </w:tabs>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tabs>
          <w:tab w:val="clear" w:pos="720"/>
          <w:tab w:val="left" w:pos="1170" w:leader="none"/>
        </w:tabs>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2" w:name="_Toc126263063"/>
      <w:bookmarkStart w:id="103" w:name="_Toc48053177"/>
      <w:bookmarkStart w:id="104" w:name="_Ref39658251"/>
      <w:bookmarkStart w:id="105" w:name="_Ref39658248"/>
      <w:bookmarkStart w:id="106" w:name="_Ref39658226"/>
      <w:bookmarkStart w:id="107" w:name="_Ref39658218"/>
      <w:bookmarkStart w:id="108" w:name="_Ref39756072_Copy_1"/>
      <w:bookmarkEnd w:id="108"/>
      <w:r>
        <w:rPr>
          <w:rFonts w:cs="Calibri" w:ascii="Calibri" w:hAnsi="Calibri" w:asciiTheme="minorHAnsi" w:cstheme="minorHAnsi" w:hAnsiTheme="minorHAnsi"/>
          <w:color w:val="auto"/>
          <w:lang w:val="lt-LT"/>
        </w:rPr>
        <w:t>Elektroninis aukcionas</w:t>
      </w:r>
      <w:bookmarkEnd w:id="102"/>
      <w:bookmarkEnd w:id="103"/>
      <w:bookmarkEnd w:id="104"/>
      <w:bookmarkEnd w:id="105"/>
      <w:bookmarkEnd w:id="106"/>
      <w:bookmarkEnd w:id="107"/>
    </w:p>
    <w:p>
      <w:pPr>
        <w:pStyle w:val="ListParagraph"/>
        <w:numPr>
          <w:ilvl w:val="1"/>
          <w:numId w:val="8"/>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9" w:name="_Toc126263064"/>
      <w:bookmarkStart w:id="110" w:name="_Toc48053178"/>
      <w:bookmarkStart w:id="111" w:name="_Ref39667308"/>
      <w:bookmarkStart w:id="112" w:name="_Ref39667303"/>
      <w:r>
        <w:rPr>
          <w:rFonts w:cs="Calibri" w:ascii="Calibri" w:hAnsi="Calibri" w:asciiTheme="minorHAnsi" w:cstheme="minorHAnsi" w:hAnsiTheme="minorHAnsi"/>
          <w:color w:val="auto"/>
          <w:lang w:val="lt-LT"/>
        </w:rPr>
        <w:t>Pasiūlymų vertinimas</w:t>
      </w:r>
      <w:bookmarkEnd w:id="109"/>
      <w:bookmarkEnd w:id="110"/>
      <w:bookmarkEnd w:id="111"/>
      <w:bookmarkEnd w:id="112"/>
    </w:p>
    <w:p>
      <w:pPr>
        <w:pStyle w:val="ListParagraph"/>
        <w:numPr>
          <w:ilvl w:val="1"/>
          <w:numId w:val="8"/>
        </w:numPr>
        <w:tabs>
          <w:tab w:val="clear" w:pos="720"/>
          <w:tab w:val="left" w:pos="1080" w:leader="none"/>
        </w:tabs>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tabs>
          <w:tab w:val="clear" w:pos="720"/>
          <w:tab w:val="left" w:pos="1080" w:leader="none"/>
        </w:tabs>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3" w:name="_Hlk505013401"/>
      <w:r>
        <w:rPr>
          <w:lang w:val="lt-LT"/>
        </w:rPr>
        <w:t xml:space="preserve">tiekėjams ir (ar) jų įgaliotiesiems atstovams </w:t>
      </w:r>
      <w:bookmarkEnd w:id="113"/>
      <w:r>
        <w:rPr>
          <w:lang w:val="lt-LT"/>
        </w:rPr>
        <w:t xml:space="preserve">nedalyvaujant. </w:t>
      </w:r>
    </w:p>
    <w:p>
      <w:pPr>
        <w:pStyle w:val="ListParagraph"/>
        <w:numPr>
          <w:ilvl w:val="1"/>
          <w:numId w:val="8"/>
        </w:numPr>
        <w:tabs>
          <w:tab w:val="clear" w:pos="720"/>
          <w:tab w:val="left" w:pos="1080" w:leader="none"/>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tabs>
          <w:tab w:val="clear" w:pos="720"/>
          <w:tab w:val="left" w:pos="1080" w:leader="none"/>
        </w:tabs>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tabs>
          <w:tab w:val="clear" w:pos="720"/>
          <w:tab w:val="left" w:pos="1080" w:leader="none"/>
        </w:tabs>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tabs>
          <w:tab w:val="clear" w:pos="720"/>
          <w:tab w:val="left" w:pos="1260" w:leader="none"/>
        </w:tabs>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tabs>
          <w:tab w:val="clear" w:pos="720"/>
          <w:tab w:val="left" w:pos="1260" w:leader="none"/>
        </w:tabs>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4" w:name="_Toc126263065"/>
      <w:bookmarkStart w:id="115" w:name="_Toc48053179"/>
      <w:r>
        <w:rPr>
          <w:rFonts w:cs="Calibri" w:ascii="Calibri" w:hAnsi="Calibri" w:asciiTheme="minorHAnsi" w:cstheme="minorHAnsi" w:hAnsiTheme="minorHAnsi"/>
          <w:color w:val="auto"/>
          <w:lang w:val="lt-LT"/>
        </w:rPr>
        <w:t xml:space="preserve">Pasiūlymų atmetimo </w:t>
      </w:r>
      <w:bookmarkEnd w:id="115"/>
      <w:r>
        <w:rPr>
          <w:rFonts w:cs="Calibri" w:ascii="Calibri" w:hAnsi="Calibri" w:asciiTheme="minorHAnsi" w:cstheme="minorHAnsi" w:hAnsiTheme="minorHAnsi"/>
          <w:color w:val="auto"/>
          <w:lang w:val="lt-LT"/>
        </w:rPr>
        <w:t>pagrindai</w:t>
      </w:r>
      <w:bookmarkEnd w:id="114"/>
    </w:p>
    <w:p>
      <w:pPr>
        <w:pStyle w:val="ListParagraph"/>
        <w:numPr>
          <w:ilvl w:val="1"/>
          <w:numId w:val="8"/>
        </w:numPr>
        <w:tabs>
          <w:tab w:val="clear" w:pos="720"/>
          <w:tab w:val="left" w:pos="1260" w:leader="none"/>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260" w:leader="none"/>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260" w:leader="none"/>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260" w:leader="none"/>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260" w:leader="none"/>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tabs>
          <w:tab w:val="clear" w:pos="720"/>
          <w:tab w:val="left" w:pos="1260" w:leader="none"/>
        </w:tabs>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tabs>
          <w:tab w:val="clear" w:pos="720"/>
          <w:tab w:val="left" w:pos="1260" w:leader="none"/>
        </w:tabs>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6" w:name="_Toc126263066"/>
      <w:bookmarkStart w:id="117" w:name="_Toc48053180"/>
      <w:bookmarkStart w:id="118" w:name="_Ref40443104"/>
      <w:r>
        <w:rPr>
          <w:rFonts w:cs="Calibri" w:ascii="Calibri" w:hAnsi="Calibri" w:asciiTheme="minorHAnsi" w:cstheme="minorHAnsi" w:hAnsiTheme="minorHAnsi"/>
          <w:color w:val="auto"/>
          <w:lang w:val="lt-LT"/>
        </w:rPr>
        <w:t>Pasiūlymų eilė ir laimėtojo nustatymas</w:t>
      </w:r>
      <w:bookmarkEnd w:id="116"/>
      <w:bookmarkEnd w:id="117"/>
      <w:bookmarkEnd w:id="118"/>
    </w:p>
    <w:p>
      <w:pPr>
        <w:pStyle w:val="ListParagraph"/>
        <w:numPr>
          <w:ilvl w:val="1"/>
          <w:numId w:val="10"/>
        </w:numPr>
        <w:tabs>
          <w:tab w:val="clear" w:pos="720"/>
          <w:tab w:val="left" w:pos="1080" w:leader="none"/>
        </w:tabs>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080" w:leader="none"/>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19" w:name="_Hlk91498524"/>
      <w:bookmarkStart w:id="120" w:name="_Toc126263067"/>
      <w:r>
        <w:rPr>
          <w:rFonts w:cs="Calibri" w:ascii="Calibri" w:hAnsi="Calibri" w:asciiTheme="minorHAnsi" w:cstheme="minorHAnsi" w:hAnsiTheme="minorHAnsi"/>
          <w:color w:val="auto"/>
          <w:lang w:val="lt-LT"/>
        </w:rPr>
        <w:t>Informavimas apie pirkimo procedūrų rezultatus</w:t>
      </w:r>
      <w:bookmarkEnd w:id="119"/>
      <w:bookmarkEnd w:id="120"/>
    </w:p>
    <w:p>
      <w:pPr>
        <w:pStyle w:val="ListParagraph"/>
        <w:numPr>
          <w:ilvl w:val="1"/>
          <w:numId w:val="10"/>
        </w:numPr>
        <w:tabs>
          <w:tab w:val="clear" w:pos="720"/>
          <w:tab w:val="left" w:pos="1260" w:leader="none"/>
        </w:tabs>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tabs>
          <w:tab w:val="clear" w:pos="720"/>
          <w:tab w:val="left" w:pos="1260" w:leader="none"/>
        </w:tabs>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 w:asciiTheme="minorHAnsi" w:cstheme="minorBidi" w:hAnsiTheme="minorHAnsi"/>
          <w:color w:val="auto"/>
          <w:lang w:val="lt-LT"/>
        </w:rPr>
      </w:pPr>
      <w:bookmarkStart w:id="121" w:name="_Toc126263068"/>
      <w:bookmarkStart w:id="122" w:name="_Toc48053182"/>
      <w:bookmarkStart w:id="123" w:name="_Ref39426005"/>
      <w:bookmarkStart w:id="124" w:name="_Ref39425999"/>
      <w:r>
        <w:rPr>
          <w:rFonts w:cs="" w:ascii="Calibri" w:hAnsi="Calibri" w:asciiTheme="minorHAnsi" w:cstheme="minorBidi" w:hAnsiTheme="minorHAnsi"/>
          <w:color w:val="auto"/>
          <w:lang w:val="lt-LT"/>
        </w:rPr>
        <w:t>Sutarties sudarymas</w:t>
      </w:r>
      <w:bookmarkEnd w:id="121"/>
      <w:bookmarkEnd w:id="122"/>
      <w:bookmarkEnd w:id="123"/>
      <w:bookmarkEnd w:id="124"/>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tabs>
          <w:tab w:val="clear" w:pos="720"/>
          <w:tab w:val="left" w:pos="1260" w:leader="none"/>
        </w:tabs>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tabs>
          <w:tab w:val="clear" w:pos="720"/>
          <w:tab w:val="left" w:pos="1260" w:leader="none"/>
        </w:tabs>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tabs>
          <w:tab w:val="clear" w:pos="720"/>
          <w:tab w:val="left" w:pos="1260" w:leader="none"/>
        </w:tabs>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Informaciją apie žodžiu sudarytas sutartis 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before="360" w:after="120"/>
        <w:contextualSpacing/>
        <w:jc w:val="both"/>
        <w:rPr>
          <w:rFonts w:ascii="Calibri" w:hAnsi="Calibri" w:cs="Calibri" w:asciiTheme="minorHAnsi" w:cstheme="minorHAnsi" w:hAnsiTheme="minorHAnsi"/>
          <w:b/>
          <w:bCs/>
          <w:color w:val="auto"/>
          <w:lang w:val="lt-LT"/>
        </w:rPr>
      </w:pPr>
      <w:bookmarkStart w:id="125" w:name="_Hlk91498650"/>
      <w:r>
        <w:rPr>
          <w:rFonts w:cs="Calibri" w:ascii="Calibri" w:hAnsi="Calibri" w:asciiTheme="minorHAnsi" w:cstheme="minorHAnsi" w:hAnsiTheme="minorHAnsi"/>
          <w:color w:val="auto"/>
          <w:lang w:val="lt-LT"/>
        </w:rPr>
        <w:t xml:space="preserve"> </w:t>
      </w:r>
      <w:bookmarkStart w:id="126" w:name="_Toc126263069"/>
      <w:r>
        <w:rPr>
          <w:rFonts w:cs="Calibri" w:ascii="Calibri" w:hAnsi="Calibri" w:asciiTheme="minorHAnsi" w:cstheme="minorHAnsi" w:hAnsiTheme="minorHAnsi"/>
          <w:color w:val="auto"/>
          <w:lang w:val="lt-LT"/>
        </w:rPr>
        <w:t>Teisė ginčyti perkančiosios organizacijos veiksmus ar priimtus sprendimus</w:t>
      </w:r>
      <w:bookmarkEnd w:id="126"/>
      <w:r>
        <w:rPr>
          <w:rFonts w:cs="Calibri" w:ascii="Calibri" w:hAnsi="Calibri" w:asciiTheme="minorHAnsi" w:cstheme="minorHAnsi" w:hAnsiTheme="minorHAnsi"/>
          <w:color w:val="auto"/>
          <w:lang w:val="lt-LT"/>
        </w:rPr>
        <w:tab/>
      </w:r>
      <w:bookmarkEnd w:id="125"/>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even" r:id="rId8"/>
      <w:headerReference w:type="default" r:id="rId9"/>
      <w:headerReference w:type="first" r:id="rId10"/>
      <w:footerReference w:type="even" r:id="rId11"/>
      <w:footerReference w:type="default" r:id="rId12"/>
      <w:footerReference w:type="first" r:id="rId13"/>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16</w:t>
        </w:r>
        <w:r>
          <w:rPr/>
          <w:fldChar w:fldCharType="end"/>
        </w:r>
      </w:p>
    </w:sdtContent>
  </w:sdt>
  <w:p>
    <w:pPr>
      <w:pStyle w:val="Footer"/>
      <w:rPr>
        <w:lang w:val="lt-LT"/>
      </w:rPr>
    </w:pPr>
    <w:r>
      <w:rPr>
        <w:lang w:val="lt-LT"/>
      </w:rPr>
      <w:t>Bendrosios sąlygos - 2024-11-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Inaosrameny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Inaosrameny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Inaosrameny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Inaosrameny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1260"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b1eb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Antrat1Diagrama"/>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semiHidden/>
    <w:unhideWhenUsed/>
    <w:qFormat/>
    <w:rsid w:val="006b1eba"/>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6b1eba"/>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6b1eba"/>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6b1eba"/>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6b1eba"/>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6b1eba"/>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6b1eba"/>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6b1eba"/>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184b8c"/>
    <w:rPr>
      <w:lang w:val="lt-LT"/>
    </w:rPr>
  </w:style>
  <w:style w:type="character" w:styleId="PoratDiagrama" w:customStyle="1">
    <w:name w:val="Poraštė Diagrama"/>
    <w:basedOn w:val="DefaultParagraphFont"/>
    <w:uiPriority w:val="99"/>
    <w:qFormat/>
    <w:rsid w:val="00184b8c"/>
    <w:rPr>
      <w:lang w:val="lt-LT"/>
    </w:rPr>
  </w:style>
  <w:style w:type="character" w:styleId="BetarpDiagrama" w:customStyle="1">
    <w:name w:val="Be tarpų Diagrama"/>
    <w:basedOn w:val="DefaultParagraphFont"/>
    <w:link w:val="NoSpacing"/>
    <w:uiPriority w:val="1"/>
    <w:qFormat/>
    <w:rsid w:val="00184b8c"/>
    <w:rPr/>
  </w:style>
  <w:style w:type="character" w:styleId="Antrat1Diagrama" w:customStyle="1">
    <w:name w:val="Antraštė 1 Diagrama"/>
    <w:basedOn w:val="DefaultParagraphFont"/>
    <w:uiPriority w:val="9"/>
    <w:qFormat/>
    <w:rsid w:val="006b1eba"/>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SraopastraipaDiagrama" w:customStyle="1">
    <w:name w:val="Sąrašo pastraipa Diagrama"/>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KomentarotekstasDiagrama" w:customStyle="1">
    <w:name w:val="Komentaro tekstas Diagrama"/>
    <w:basedOn w:val="DefaultParagraphFont"/>
    <w:link w:val="Annotationtext"/>
    <w:uiPriority w:val="99"/>
    <w:qFormat/>
    <w:rsid w:val="0066078a"/>
    <w:rPr>
      <w:sz w:val="20"/>
      <w:szCs w:val="20"/>
      <w:lang w:val="lt-LT"/>
    </w:rPr>
  </w:style>
  <w:style w:type="character" w:styleId="KomentarotemaDiagrama" w:customStyle="1">
    <w:name w:val="Komentaro tema Diagrama"/>
    <w:basedOn w:val="KomentarotekstasDiagrama"/>
    <w:link w:val="Annotationsubject"/>
    <w:uiPriority w:val="99"/>
    <w:semiHidden/>
    <w:qFormat/>
    <w:rsid w:val="0066078a"/>
    <w:rPr>
      <w:b/>
      <w:bCs/>
      <w:sz w:val="20"/>
      <w:szCs w:val="20"/>
      <w:lang w:val="lt-LT"/>
    </w:rPr>
  </w:style>
  <w:style w:type="character" w:styleId="PuslapioinaostekstasDiagrama" w:customStyle="1">
    <w:name w:val="Puslapio išnašos tekstas Diagrama"/>
    <w:basedOn w:val="DefaultParagraphFont"/>
    <w:uiPriority w:val="99"/>
    <w:qFormat/>
    <w:rsid w:val="00f42204"/>
    <w:rPr>
      <w:rFonts w:eastAsia="" w:eastAsiaTheme="minorEastAsia"/>
      <w:sz w:val="20"/>
      <w:szCs w:val="20"/>
      <w:lang w:val="lt-LT" w:eastAsia="lt-LT"/>
    </w:rPr>
  </w:style>
  <w:style w:type="character" w:styleId="Inaosramenys">
    <w:name w:val="Išnašos rašmenys"/>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DebesliotekstasDiagrama" w:customStyle="1">
    <w:name w:val="Debesėlio tekstas Diagrama"/>
    <w:basedOn w:val="DefaultParagraphFont"/>
    <w:link w:val="BalloonText"/>
    <w:uiPriority w:val="99"/>
    <w:semiHidden/>
    <w:qFormat/>
    <w:rsid w:val="001f20c8"/>
    <w:rPr>
      <w:rFonts w:ascii="Segoe UI" w:hAnsi="Segoe UI" w:eastAsia="" w:cs="Segoe UI" w:eastAsiaTheme="minorEastAsia"/>
      <w:sz w:val="18"/>
      <w:szCs w:val="18"/>
      <w:lang w:val="lt-LT" w:eastAsia="lt-LT"/>
    </w:rPr>
  </w:style>
  <w:style w:type="character" w:styleId="UnresolvedMention" w:customStyle="1">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Antrat2Diagrama" w:customStyle="1">
    <w:name w:val="Antraštė 2 Diagrama"/>
    <w:basedOn w:val="DefaultParagraphFont"/>
    <w:uiPriority w:val="9"/>
    <w:semiHidden/>
    <w:qFormat/>
    <w:rsid w:val="006b1eba"/>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6b1eba"/>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6b1eba"/>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6b1eba"/>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6b1eba"/>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6b1eba"/>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6b1eba"/>
    <w:rPr>
      <w:rFonts w:ascii="Calibri Light" w:hAnsi="Calibri Light" w:eastAsia="" w:cs="" w:asciiTheme="majorHAnsi" w:cstheme="majorBidi" w:eastAsiaTheme="majorEastAsia" w:hAnsiTheme="majorHAnsi"/>
      <w:color w:themeColor="text1" w:themeTint="d9" w:val="262626"/>
      <w:sz w:val="96"/>
      <w:szCs w:val="96"/>
    </w:rPr>
  </w:style>
  <w:style w:type="character" w:styleId="PaantratDiagrama" w:customStyle="1">
    <w:name w:val="Paantraštė Diagrama"/>
    <w:basedOn w:val="DefaultParagraphFont"/>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CitataDiagrama" w:customStyle="1">
    <w:name w:val="Citata Diagrama"/>
    <w:basedOn w:val="DefaultParagraphFont"/>
    <w:link w:val="Quote"/>
    <w:uiPriority w:val="29"/>
    <w:qFormat/>
    <w:rsid w:val="006b1eba"/>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6b1eba"/>
    <w:rPr>
      <w:rFonts w:ascii="Calibri Light" w:hAnsi="Calibri Light" w:eastAsia="" w:cs=""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customStyle="1">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Rodyklssaitas">
    <w:name w:val="Rodyklės saitas"/>
    <w:qFormat/>
    <w:rPr/>
  </w:style>
  <w:style w:type="character" w:styleId="LineNumber">
    <w:name w:val="Line Number"/>
    <w:rPr/>
  </w:style>
  <w:style w:type="character" w:styleId="Galinsinaosramenys">
    <w:name w:val="Galinės išnašos rašmenys"/>
    <w:qFormat/>
    <w:rPr>
      <w:vertAlign w:val="superscript"/>
    </w:rPr>
  </w:style>
  <w:style w:type="character" w:styleId="EndnoteReference">
    <w:name w:val="Endnote Reference"/>
    <w:rPr>
      <w:vertAlign w:val="superscrip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Normal"/>
    <w:link w:val="AntratsDiagrama"/>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BetarpDiagrama"/>
    <w:uiPriority w:val="1"/>
    <w:qFormat/>
    <w:rsid w:val="006b1eba"/>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SraopastraipaDiagrama"/>
    <w:uiPriority w:val="34"/>
    <w:qFormat/>
    <w:rsid w:val="00184b8c"/>
    <w:pPr>
      <w:spacing w:before="0" w:after="160"/>
      <w:ind w:left="720"/>
      <w:contextualSpacing/>
    </w:pPr>
    <w:rPr/>
  </w:style>
  <w:style w:type="paragraph" w:styleId="Annotationtext">
    <w:name w:val="annotation text"/>
    <w:basedOn w:val="Normal"/>
    <w:link w:val="KomentarotekstasDiagrama"/>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KomentarotemaDiagrama"/>
    <w:uiPriority w:val="99"/>
    <w:semiHidden/>
    <w:unhideWhenUsed/>
    <w:qFormat/>
    <w:rsid w:val="0066078a"/>
    <w:pPr/>
    <w:rPr>
      <w:b/>
      <w:bCs/>
    </w:rPr>
  </w:style>
  <w:style w:type="paragraph" w:styleId="FootnoteText">
    <w:name w:val="Footnote Text"/>
    <w:basedOn w:val="Normal"/>
    <w:link w:val="PuslapioinaostekstasDiagrama"/>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DebesliotekstasDiagrama"/>
    <w:uiPriority w:val="99"/>
    <w:semiHidden/>
    <w:unhideWhenUsed/>
    <w:qFormat/>
    <w:rsid w:val="001f20c8"/>
    <w:pPr/>
    <w:rPr>
      <w:rFonts w:ascii="Segoe UI" w:hAnsi="Segoe UI" w:cs="Segoe UI"/>
      <w:sz w:val="18"/>
      <w:szCs w:val="18"/>
      <w:lang w:eastAsia="lt-LT"/>
    </w:rPr>
  </w:style>
  <w:style w:type="paragraph" w:styleId="Caption1">
    <w:name w:val="caption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6b1eba"/>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PaantratDiagrama"/>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CitataDiagrama"/>
    <w:uiPriority w:val="29"/>
    <w:qFormat/>
    <w:rsid w:val="006b1eba"/>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Revision">
    <w:name w:val="Revision"/>
    <w:uiPriority w:val="99"/>
    <w:semiHidden/>
    <w:qFormat/>
    <w:rsid w:val="00290aac"/>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glossaryDocument" Target="glossary/document.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3B5E"/>
    <w:rsid w:val="00244C86"/>
    <w:rsid w:val="002661E7"/>
    <w:rsid w:val="00275C7F"/>
    <w:rsid w:val="002A2CE7"/>
    <w:rsid w:val="002B4679"/>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8431C"/>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LibreOffice/24.2.0.3$Windows_X86_64 LibreOffice_project/da48488a73ddd66ea24cf16bbc4f7b9c08e9bea1</Application>
  <AppVersion>15.0000</AppVersion>
  <Pages>17</Pages>
  <Words>7526</Words>
  <Characters>55040</Characters>
  <CharactersWithSpaces>62236</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lt-LT</dc:language>
  <cp:lastModifiedBy/>
  <dcterms:modified xsi:type="dcterms:W3CDTF">2026-06-25T10:46:28Z</dcterms:modified>
  <cp:revision>4</cp:revision>
  <dc:subject>2024-11- versija, skelbiama https://vpt.lrv.lt/</dc:subject>
  <dc:title>VIEŠOJO PIRKIMO „LENGVASIS ELEKTRINIS AUTOMOBILIS“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